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35" w:rsidRDefault="00896235"/>
    <w:p w:rsidR="00896235" w:rsidRDefault="00896235"/>
    <w:p w:rsidR="00896235" w:rsidRDefault="00896235"/>
    <w:p w:rsidR="00896235" w:rsidRPr="000629E8" w:rsidRDefault="0089623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629E8">
        <w:rPr>
          <w:rFonts w:ascii="Times New Roman" w:hAnsi="Times New Roman" w:cs="Times New Roman"/>
          <w:b/>
          <w:i/>
          <w:sz w:val="24"/>
          <w:szCs w:val="24"/>
        </w:rPr>
        <w:t>Podzakonski</w:t>
      </w:r>
      <w:proofErr w:type="spellEnd"/>
      <w:r w:rsidRPr="000629E8">
        <w:rPr>
          <w:rFonts w:ascii="Times New Roman" w:hAnsi="Times New Roman" w:cs="Times New Roman"/>
          <w:b/>
          <w:i/>
          <w:sz w:val="24"/>
          <w:szCs w:val="24"/>
        </w:rPr>
        <w:t xml:space="preserve"> propisi</w:t>
      </w:r>
    </w:p>
    <w:p w:rsidR="001A36FA" w:rsidRPr="000629E8" w:rsidRDefault="00896235">
      <w:pPr>
        <w:rPr>
          <w:i/>
        </w:rPr>
      </w:pPr>
      <w:r w:rsidRPr="000629E8">
        <w:rPr>
          <w:i/>
        </w:rPr>
        <w:t>Vrste i sadržaj dozvola kojima se utvrđuju uvjeti ponovne uporabe, u skladu sa standardnim otvorenim dozvolama, sadržaj i način vođenja evidencije isključivih prava za ponovnu uporabu propisat će pravilnicima ministar nadle</w:t>
      </w:r>
      <w:bookmarkStart w:id="0" w:name="_GoBack"/>
      <w:bookmarkEnd w:id="0"/>
      <w:r w:rsidRPr="000629E8">
        <w:rPr>
          <w:i/>
        </w:rPr>
        <w:t>žan za poslove uprave.</w:t>
      </w:r>
    </w:p>
    <w:sectPr w:rsidR="001A36FA" w:rsidRPr="0006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35"/>
    <w:rsid w:val="000629E8"/>
    <w:rsid w:val="001A36FA"/>
    <w:rsid w:val="008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Mladena Baran Jakelić</dc:creator>
  <cp:lastModifiedBy>Mladena Baran Jakelić</cp:lastModifiedBy>
  <cp:revision>3</cp:revision>
  <dcterms:created xsi:type="dcterms:W3CDTF">2016-01-14T07:29:00Z</dcterms:created>
  <dcterms:modified xsi:type="dcterms:W3CDTF">2016-01-14T08:49:00Z</dcterms:modified>
</cp:coreProperties>
</file>